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1AFCA" w14:textId="77777777" w:rsidR="008675CA" w:rsidRPr="005D0A83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 w:rsidRPr="005D0A83">
        <w:rPr>
          <w:rFonts w:ascii="Times New Roman" w:hAnsi="Times New Roman"/>
          <w:i w:val="0"/>
          <w:iCs/>
          <w:szCs w:val="24"/>
          <w:lang w:val="fr-FR"/>
        </w:rPr>
        <w:t>MODEL</w:t>
      </w:r>
      <w:r w:rsidR="00463C25" w:rsidRPr="005D0A83">
        <w:rPr>
          <w:rFonts w:ascii="Times New Roman" w:hAnsi="Times New Roman"/>
          <w:i w:val="0"/>
          <w:iCs/>
          <w:szCs w:val="24"/>
          <w:lang w:val="fr-FR"/>
        </w:rPr>
        <w:t xml:space="preserve">I </w:t>
      </w:r>
      <w:r w:rsidRPr="005D0A83">
        <w:rPr>
          <w:rFonts w:ascii="Times New Roman" w:hAnsi="Times New Roman"/>
          <w:i w:val="0"/>
          <w:iCs/>
          <w:szCs w:val="24"/>
          <w:lang w:val="fr-FR"/>
        </w:rPr>
        <w:t>P</w:t>
      </w:r>
      <w:r w:rsidR="00044810" w:rsidRPr="005D0A83">
        <w:rPr>
          <w:rFonts w:ascii="Times New Roman" w:hAnsi="Times New Roman"/>
          <w:i w:val="0"/>
          <w:iCs/>
          <w:szCs w:val="24"/>
          <w:lang w:val="fr-FR"/>
        </w:rPr>
        <w:t>Ë</w:t>
      </w:r>
      <w:r w:rsidRPr="005D0A83">
        <w:rPr>
          <w:rFonts w:ascii="Times New Roman" w:hAnsi="Times New Roman"/>
          <w:i w:val="0"/>
          <w:iCs/>
          <w:szCs w:val="24"/>
          <w:lang w:val="fr-FR"/>
        </w:rPr>
        <w:t>R DOKUMENTIN KONSULTATIV</w:t>
      </w:r>
    </w:p>
    <w:p w14:paraId="27467B8D" w14:textId="1DC68CC6" w:rsidR="00C748F9" w:rsidRDefault="007A053B" w:rsidP="007A053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7A053B">
        <w:rPr>
          <w:rFonts w:ascii="Times New Roman" w:hAnsi="Times New Roman"/>
          <w:b/>
          <w:bCs/>
          <w:sz w:val="24"/>
          <w:szCs w:val="24"/>
          <w:lang w:val="fr-FR"/>
        </w:rPr>
        <w:t>Projektvendimi “Për mënyrën e përdorimit të gjuhës së pakicave kombëtare në marrëdhëniet ndërmjet personave që i përkasin pakicave kombëtare dhe organeve të vetëqeverisjes vendore”</w:t>
      </w:r>
    </w:p>
    <w:p w14:paraId="65135913" w14:textId="77777777" w:rsidR="007A053B" w:rsidRPr="005D0A83" w:rsidRDefault="007A053B" w:rsidP="007A053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322C5B49" w14:textId="77777777" w:rsidTr="009F3A30">
        <w:tc>
          <w:tcPr>
            <w:tcW w:w="9212" w:type="dxa"/>
          </w:tcPr>
          <w:p w14:paraId="5029249C" w14:textId="62A69304" w:rsidR="00125B0E" w:rsidRPr="005D0A83" w:rsidRDefault="00125B0E" w:rsidP="00125B0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DC63B" w14:textId="0763ECE5" w:rsidR="007A053B" w:rsidRPr="007A053B" w:rsidRDefault="00125B0E" w:rsidP="007A053B">
            <w:pPr>
              <w:pStyle w:val="BodyTex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5D0A83">
              <w:rPr>
                <w:rFonts w:ascii="Times New Roman" w:hAnsi="Times New Roman"/>
                <w:sz w:val="24"/>
                <w:szCs w:val="24"/>
              </w:rPr>
              <w:t xml:space="preserve">Ministria e Brendshme fton qytetarë, </w:t>
            </w:r>
            <w:r w:rsidR="00293BB2">
              <w:rPr>
                <w:rFonts w:ascii="Times New Roman" w:hAnsi="Times New Roman"/>
                <w:sz w:val="24"/>
                <w:szCs w:val="24"/>
              </w:rPr>
              <w:t xml:space="preserve">organizata të shoqërisë civile </w:t>
            </w:r>
            <w:r w:rsidRPr="005D0A83">
              <w:rPr>
                <w:rFonts w:ascii="Times New Roman" w:hAnsi="Times New Roman"/>
                <w:sz w:val="24"/>
                <w:szCs w:val="24"/>
              </w:rPr>
              <w:t>dhe përfaqësues të tjerë të publikut të interesuar për të kontribuar pë</w:t>
            </w:r>
            <w:r w:rsidR="00363000">
              <w:rPr>
                <w:rFonts w:ascii="Times New Roman" w:hAnsi="Times New Roman"/>
                <w:sz w:val="24"/>
                <w:szCs w:val="24"/>
              </w:rPr>
              <w:t>r</w:t>
            </w:r>
            <w:r w:rsidRPr="005D0A83">
              <w:rPr>
                <w:rFonts w:ascii="Times New Roman" w:hAnsi="Times New Roman"/>
                <w:sz w:val="24"/>
                <w:szCs w:val="24"/>
              </w:rPr>
              <w:t xml:space="preserve">gjatë procesit të konsultimit publik të </w:t>
            </w:r>
            <w:r w:rsidR="007A053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</w:t>
            </w:r>
            <w:r w:rsidR="007A053B" w:rsidRPr="007A053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rojektvendimi</w:t>
            </w:r>
            <w:r w:rsidR="007A053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</w:t>
            </w:r>
            <w:r w:rsidR="007A053B" w:rsidRPr="007A053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“Për mënyrën e përdorimit të gjuhës së pakicave kombëtare në marrëdhëniet ndërmjet personave që i përkasin pakicave kombëtare dhe organeve të vetëqeverisjes vendore”</w:t>
            </w:r>
          </w:p>
          <w:p w14:paraId="77270D24" w14:textId="324D233E" w:rsidR="00125B0E" w:rsidRPr="005D0A83" w:rsidRDefault="00125B0E" w:rsidP="00125B0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A83">
              <w:rPr>
                <w:rFonts w:ascii="Times New Roman" w:hAnsi="Times New Roman"/>
                <w:sz w:val="24"/>
                <w:szCs w:val="24"/>
              </w:rPr>
              <w:t>Ministria e Brendshme mirëpret</w:t>
            </w:r>
            <w:r w:rsidR="00C336DB" w:rsidRPr="005D0A83">
              <w:rPr>
                <w:rFonts w:ascii="Times New Roman" w:hAnsi="Times New Roman"/>
                <w:sz w:val="24"/>
                <w:szCs w:val="24"/>
              </w:rPr>
              <w:t xml:space="preserve"> komente nga</w:t>
            </w:r>
            <w:r w:rsidRPr="005D0A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FC55A0" w14:textId="32CBDBC7" w:rsidR="001E4573" w:rsidRPr="00873487" w:rsidRDefault="00363000" w:rsidP="00363000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Akademik</w:t>
            </w:r>
            <w:r w:rsidR="00751A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</w:p>
          <w:p w14:paraId="3D32CA04" w14:textId="6E9739FC" w:rsidR="00363000" w:rsidRPr="00873487" w:rsidRDefault="00363000" w:rsidP="00363000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</w:t>
            </w:r>
            <w:r w:rsidR="00751A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</w:t>
            </w:r>
            <w:r w:rsidR="00751A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</w:t>
            </w:r>
            <w:r w:rsidR="00751A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minoriteteve</w:t>
            </w:r>
            <w:r w:rsid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/pakicave</w:t>
            </w:r>
          </w:p>
          <w:p w14:paraId="53D01A54" w14:textId="06714EAC" w:rsidR="00363000" w:rsidRPr="00873487" w:rsidRDefault="00363000" w:rsidP="00363000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873487"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hoq</w:t>
            </w:r>
            <w:r w:rsidR="00751A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873487"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</w:t>
            </w: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civile</w:t>
            </w:r>
          </w:p>
          <w:p w14:paraId="56F5E3AD" w14:textId="13609C8E" w:rsidR="00873487" w:rsidRPr="005D0A83" w:rsidRDefault="00873487" w:rsidP="00363000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Qytetar</w:t>
            </w:r>
            <w:r w:rsidR="00751A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AB6C786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1114EE1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5D0A83">
        <w:rPr>
          <w:rFonts w:ascii="Times New Roman" w:hAnsi="Times New Roman"/>
          <w:sz w:val="24"/>
          <w:szCs w:val="24"/>
        </w:rPr>
        <w:t>Kohëzgjatja e konsultimeve</w:t>
      </w:r>
      <w:r w:rsidR="008675CA" w:rsidRPr="005D0A8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2107987D" w14:textId="77777777" w:rsidTr="009F3A30">
        <w:tc>
          <w:tcPr>
            <w:tcW w:w="9212" w:type="dxa"/>
          </w:tcPr>
          <w:p w14:paraId="6918A863" w14:textId="77777777" w:rsidR="00E62621" w:rsidRDefault="00E62621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70CA24" w14:textId="4E9AC491" w:rsidR="001E4573" w:rsidRPr="005D0A83" w:rsidRDefault="00125B0E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A83">
              <w:rPr>
                <w:rFonts w:ascii="Times New Roman" w:hAnsi="Times New Roman"/>
                <w:sz w:val="24"/>
                <w:szCs w:val="24"/>
              </w:rPr>
              <w:t xml:space="preserve">Konsultimi publik do të </w:t>
            </w:r>
            <w:r w:rsidRPr="007A28E3">
              <w:rPr>
                <w:rFonts w:ascii="Times New Roman" w:hAnsi="Times New Roman"/>
                <w:sz w:val="24"/>
                <w:szCs w:val="24"/>
              </w:rPr>
              <w:t xml:space="preserve">zgjasë </w:t>
            </w:r>
            <w:r w:rsidR="007A28E3" w:rsidRPr="007A28E3">
              <w:rPr>
                <w:rFonts w:ascii="Times New Roman" w:hAnsi="Times New Roman"/>
                <w:sz w:val="24"/>
                <w:szCs w:val="24"/>
              </w:rPr>
              <w:t>1</w:t>
            </w:r>
            <w:r w:rsidR="00DC7621" w:rsidRPr="007A28E3">
              <w:rPr>
                <w:rFonts w:ascii="Times New Roman" w:hAnsi="Times New Roman"/>
                <w:sz w:val="24"/>
                <w:szCs w:val="24"/>
              </w:rPr>
              <w:t xml:space="preserve"> muaj</w:t>
            </w:r>
            <w:r w:rsidR="007A28E3" w:rsidRPr="007A28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C4A57">
              <w:rPr>
                <w:rFonts w:ascii="Times New Roman" w:hAnsi="Times New Roman"/>
                <w:sz w:val="24"/>
                <w:szCs w:val="24"/>
              </w:rPr>
              <w:t>n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 w:rsidR="001C4A57">
              <w:rPr>
                <w:rFonts w:ascii="Times New Roman" w:hAnsi="Times New Roman"/>
                <w:sz w:val="24"/>
                <w:szCs w:val="24"/>
              </w:rPr>
              <w:t>p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 w:rsidR="001C4A57">
              <w:rPr>
                <w:rFonts w:ascii="Times New Roman" w:hAnsi="Times New Roman"/>
                <w:sz w:val="24"/>
                <w:szCs w:val="24"/>
              </w:rPr>
              <w:t>rmjet pubikimit n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 w:rsidR="001C4A57">
              <w:rPr>
                <w:rFonts w:ascii="Times New Roman" w:hAnsi="Times New Roman"/>
                <w:sz w:val="24"/>
                <w:szCs w:val="24"/>
              </w:rPr>
              <w:t xml:space="preserve"> RENJK, </w:t>
            </w:r>
            <w:r w:rsidR="008A4053">
              <w:rPr>
                <w:rFonts w:ascii="Times New Roman" w:hAnsi="Times New Roman"/>
                <w:sz w:val="24"/>
                <w:szCs w:val="24"/>
              </w:rPr>
              <w:t>nga 22</w:t>
            </w:r>
            <w:r w:rsidR="007A28E3" w:rsidRPr="007A28E3">
              <w:rPr>
                <w:rFonts w:ascii="Times New Roman" w:hAnsi="Times New Roman"/>
                <w:sz w:val="24"/>
                <w:szCs w:val="24"/>
              </w:rPr>
              <w:t xml:space="preserve"> qershor</w:t>
            </w:r>
            <w:r w:rsidRPr="007A28E3">
              <w:rPr>
                <w:rFonts w:ascii="Times New Roman" w:hAnsi="Times New Roman"/>
                <w:sz w:val="24"/>
                <w:szCs w:val="24"/>
              </w:rPr>
              <w:t xml:space="preserve"> deri </w:t>
            </w:r>
            <w:r w:rsidR="007A28E3" w:rsidRPr="007A28E3">
              <w:rPr>
                <w:rFonts w:ascii="Times New Roman" w:hAnsi="Times New Roman"/>
                <w:sz w:val="24"/>
                <w:szCs w:val="24"/>
              </w:rPr>
              <w:t>m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 w:rsidR="008A405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7A28E3" w:rsidRPr="007A28E3">
              <w:rPr>
                <w:rFonts w:ascii="Times New Roman" w:hAnsi="Times New Roman"/>
                <w:sz w:val="24"/>
                <w:szCs w:val="24"/>
              </w:rPr>
              <w:t xml:space="preserve"> korrik </w:t>
            </w:r>
            <w:r w:rsidR="008A4053">
              <w:rPr>
                <w:rFonts w:ascii="Times New Roman" w:hAnsi="Times New Roman"/>
                <w:sz w:val="24"/>
                <w:szCs w:val="24"/>
              </w:rPr>
              <w:t>2020.</w:t>
            </w:r>
          </w:p>
        </w:tc>
      </w:tr>
    </w:tbl>
    <w:p w14:paraId="3B71C798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702DBB0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5D0A83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7C855088" w14:textId="77777777" w:rsidTr="009F3A30">
        <w:tc>
          <w:tcPr>
            <w:tcW w:w="9212" w:type="dxa"/>
          </w:tcPr>
          <w:p w14:paraId="22D711A5" w14:textId="77777777" w:rsidR="00E62621" w:rsidRDefault="00E62621" w:rsidP="00125B0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D336C8" w14:textId="7200C6C9" w:rsidR="00125B0E" w:rsidRPr="005D0A83" w:rsidRDefault="00125B0E" w:rsidP="00125B0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A83">
              <w:rPr>
                <w:rFonts w:ascii="Times New Roman" w:hAnsi="Times New Roman"/>
                <w:sz w:val="24"/>
                <w:szCs w:val="24"/>
              </w:rPr>
              <w:t>Mund të merrni pjesë në procesin e konsultimeve publike duke dërguar komente/kontribute për projektin:</w:t>
            </w:r>
          </w:p>
          <w:p w14:paraId="62E952E6" w14:textId="6FD54750" w:rsidR="00125B0E" w:rsidRPr="005D0A83" w:rsidRDefault="00125B0E" w:rsidP="00125B0E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A83">
              <w:rPr>
                <w:rFonts w:ascii="Times New Roman" w:hAnsi="Times New Roman"/>
                <w:sz w:val="24"/>
                <w:szCs w:val="24"/>
              </w:rPr>
              <w:t xml:space="preserve"> Duke plotësuar formularin onlin</w:t>
            </w:r>
            <w:r w:rsidR="00666810" w:rsidRPr="005D0A83">
              <w:rPr>
                <w:rFonts w:ascii="Times New Roman" w:hAnsi="Times New Roman"/>
                <w:sz w:val="24"/>
                <w:szCs w:val="24"/>
              </w:rPr>
              <w:t>e</w:t>
            </w:r>
            <w:r w:rsidRPr="005D0A83">
              <w:rPr>
                <w:rFonts w:ascii="Times New Roman" w:hAnsi="Times New Roman"/>
                <w:sz w:val="24"/>
                <w:szCs w:val="24"/>
              </w:rPr>
              <w:t xml:space="preserve"> të Regjistrin Elektronik për </w:t>
            </w:r>
            <w:r w:rsidR="00C02020" w:rsidRPr="005D0A83">
              <w:rPr>
                <w:rFonts w:ascii="Times New Roman" w:hAnsi="Times New Roman"/>
                <w:sz w:val="24"/>
                <w:szCs w:val="24"/>
              </w:rPr>
              <w:t>projektligjit</w:t>
            </w:r>
            <w:r w:rsidRPr="005D0A83">
              <w:rPr>
                <w:rFonts w:ascii="Times New Roman" w:hAnsi="Times New Roman"/>
                <w:sz w:val="24"/>
                <w:szCs w:val="24"/>
              </w:rPr>
              <w:t>, në</w:t>
            </w:r>
            <w:r w:rsidRPr="005D0A83">
              <w:rPr>
                <w:rFonts w:ascii="Times New Roman" w:hAnsi="Times New Roman"/>
                <w:iCs/>
                <w:sz w:val="24"/>
                <w:szCs w:val="24"/>
              </w:rPr>
              <w:t xml:space="preserve"> adresën elektronike: </w:t>
            </w:r>
            <w:hyperlink r:id="rId7" w:history="1">
              <w:r w:rsidRPr="005D0A83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</w:t>
              </w:r>
              <w:r w:rsidR="00751AA2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ëëë</w:t>
              </w:r>
              <w:r w:rsidRPr="005D0A83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.konsultimipublik.gov.al</w:t>
              </w:r>
            </w:hyperlink>
            <w:r w:rsidRPr="005D0A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A8CE5FD" w14:textId="14630454" w:rsidR="00125B0E" w:rsidRPr="005D0A83" w:rsidRDefault="008C1BC9" w:rsidP="008C1BC9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125B0E" w:rsidRPr="005D0A83">
              <w:rPr>
                <w:rFonts w:ascii="Times New Roman" w:hAnsi="Times New Roman"/>
                <w:sz w:val="24"/>
                <w:szCs w:val="24"/>
              </w:rPr>
              <w:t>uke dërguar propozi</w:t>
            </w:r>
            <w:r>
              <w:rPr>
                <w:rFonts w:ascii="Times New Roman" w:hAnsi="Times New Roman"/>
                <w:sz w:val="24"/>
                <w:szCs w:val="24"/>
              </w:rPr>
              <w:t>met/sugjerimet tuaja në adresën elektronik t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Ministris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9B312B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Brendshme: </w:t>
            </w:r>
            <w:r w:rsidR="00125B0E" w:rsidRPr="005D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786EFE" w:rsidRPr="00BC49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Ministria.Brendshme@mb.gov.al</w:t>
              </w:r>
            </w:hyperlink>
            <w:r w:rsidR="00786E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A80067A" w14:textId="7E27496A" w:rsidR="00125B0E" w:rsidRPr="005D0A83" w:rsidRDefault="00125B0E" w:rsidP="008A4053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6F65EC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9A5D398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5D0A83">
        <w:rPr>
          <w:rFonts w:ascii="Times New Roman" w:hAnsi="Times New Roman"/>
          <w:sz w:val="24"/>
          <w:szCs w:val="24"/>
        </w:rPr>
        <w:t>Kontakti</w:t>
      </w:r>
      <w:r w:rsidR="008675CA" w:rsidRPr="005D0A8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753DBD72" w14:textId="77777777" w:rsidTr="009F3A30">
        <w:tc>
          <w:tcPr>
            <w:tcW w:w="9212" w:type="dxa"/>
          </w:tcPr>
          <w:p w14:paraId="5A382AEB" w14:textId="77777777" w:rsidR="00E62621" w:rsidRDefault="00E62621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9B34548" w14:textId="6643839F" w:rsidR="008675CA" w:rsidRPr="005D0A83" w:rsidRDefault="00E62621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62621">
              <w:rPr>
                <w:rFonts w:ascii="Times New Roman" w:hAnsi="Times New Roman"/>
                <w:sz w:val="24"/>
                <w:szCs w:val="24"/>
              </w:rPr>
              <w:t>T</w:t>
            </w:r>
            <w:r w:rsidR="00044810" w:rsidRPr="00E62621">
              <w:rPr>
                <w:rFonts w:ascii="Times New Roman" w:hAnsi="Times New Roman"/>
                <w:sz w:val="24"/>
                <w:szCs w:val="24"/>
              </w:rPr>
              <w:t>ë</w:t>
            </w:r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dh</w:t>
            </w:r>
            <w:r w:rsidR="00044810" w:rsidRPr="00E62621">
              <w:rPr>
                <w:rFonts w:ascii="Times New Roman" w:hAnsi="Times New Roman"/>
                <w:sz w:val="24"/>
                <w:szCs w:val="24"/>
              </w:rPr>
              <w:t>ë</w:t>
            </w:r>
            <w:r w:rsidR="00E54C97" w:rsidRPr="00E62621">
              <w:rPr>
                <w:rFonts w:ascii="Times New Roman" w:hAnsi="Times New Roman"/>
                <w:sz w:val="24"/>
                <w:szCs w:val="24"/>
              </w:rPr>
              <w:t>nat e kontaktit të koordinatorit përkatës për konsultime publike dhe /ose të ndonjë personi tjetër t</w:t>
            </w:r>
            <w:r w:rsidR="00044810" w:rsidRPr="00E62621">
              <w:rPr>
                <w:rFonts w:ascii="Times New Roman" w:hAnsi="Times New Roman"/>
                <w:sz w:val="24"/>
                <w:szCs w:val="24"/>
              </w:rPr>
              <w:t>ë</w:t>
            </w:r>
            <w:r w:rsidR="00E54C97" w:rsidRPr="00E62621">
              <w:rPr>
                <w:rFonts w:ascii="Times New Roman" w:hAnsi="Times New Roman"/>
                <w:sz w:val="24"/>
                <w:szCs w:val="24"/>
              </w:rPr>
              <w:t xml:space="preserve"> cilit i drejtohen pyetjet</w:t>
            </w:r>
            <w:r w:rsidR="00E54C97" w:rsidRPr="005D0A8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503456F" w14:textId="306AA2CC" w:rsidR="00DC7621" w:rsidRDefault="00BA33C7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A83">
              <w:rPr>
                <w:rFonts w:ascii="Times New Roman" w:hAnsi="Times New Roman"/>
                <w:sz w:val="24"/>
                <w:szCs w:val="24"/>
              </w:rPr>
              <w:t xml:space="preserve">Znj. </w:t>
            </w:r>
            <w:r w:rsidR="0020340F">
              <w:rPr>
                <w:rFonts w:ascii="Times New Roman" w:hAnsi="Times New Roman"/>
                <w:sz w:val="24"/>
                <w:szCs w:val="24"/>
              </w:rPr>
              <w:t>Keti Suli</w:t>
            </w:r>
            <w:r w:rsidRPr="005D0A83">
              <w:rPr>
                <w:rFonts w:ascii="Times New Roman" w:hAnsi="Times New Roman"/>
                <w:sz w:val="24"/>
                <w:szCs w:val="24"/>
              </w:rPr>
              <w:t xml:space="preserve"> – Koordinatore e Konsultimit Publik</w:t>
            </w:r>
            <w:r w:rsidR="00AF4240" w:rsidRPr="005D0A83">
              <w:rPr>
                <w:rFonts w:ascii="Times New Roman" w:hAnsi="Times New Roman"/>
                <w:sz w:val="24"/>
                <w:szCs w:val="24"/>
              </w:rPr>
              <w:t>, e-mail</w:t>
            </w:r>
            <w:r w:rsidR="002034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="00873487" w:rsidRPr="00BC49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keti.suli@mb.gov.al</w:t>
              </w:r>
            </w:hyperlink>
            <w:r w:rsidR="008734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49ECD8D" w14:textId="2900E245" w:rsidR="008A4053" w:rsidRDefault="008A4053" w:rsidP="008A405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Znj. Dorela Kararaj, Specialiste n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Drejtorin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Juridike t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Ministris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Brendshme, e-mai</w:t>
            </w:r>
            <w:r w:rsidR="00BD3F60">
              <w:rPr>
                <w:rFonts w:ascii="Times New Roman" w:hAnsi="Times New Roman"/>
                <w:sz w:val="24"/>
                <w:szCs w:val="24"/>
              </w:rPr>
              <w:t xml:space="preserve">l: </w:t>
            </w:r>
            <w:hyperlink r:id="rId10" w:history="1">
              <w:r w:rsidR="00873487" w:rsidRPr="00BC49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Dorela.kararaj@mb.gov.al</w:t>
              </w:r>
            </w:hyperlink>
          </w:p>
          <w:p w14:paraId="081A550E" w14:textId="56118873" w:rsidR="00873487" w:rsidRPr="005D0A83" w:rsidRDefault="00873487" w:rsidP="008A405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 Fatmir Shehu, Drejtor i Drejtoris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Juridike, MB, e-mail: </w:t>
            </w:r>
            <w:hyperlink r:id="rId11" w:history="1">
              <w:r w:rsidRPr="00BC49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fatmir.shehu@mb.gov.al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5C99A391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D24D3E9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5D0A83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36136BE4" w14:textId="77777777" w:rsidTr="009F3A30">
        <w:tc>
          <w:tcPr>
            <w:tcW w:w="9212" w:type="dxa"/>
          </w:tcPr>
          <w:p w14:paraId="3CD7A611" w14:textId="0BEA6E4C" w:rsidR="00AF4240" w:rsidRPr="00873487" w:rsidRDefault="00873487" w:rsidP="008A4053">
            <w:pPr>
              <w:pStyle w:val="BodyTex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 k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projektakt gjat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muajit korrik dhe muajit gusht 2020, 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jan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organizuar disa takime apo tryeza konsultimi, me prezenc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 edhe t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Ministrit t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Brendsh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m, p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rfaq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suesve t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Ministris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p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 Evrop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 dhe Pun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8A4053"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 e Jashtme, grupe interesi</w:t>
            </w:r>
            <w:r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dhe shoq</w:t>
            </w:r>
            <w:r w:rsidR="00751AA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Pr="0087348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ri civile, si dhe </w:t>
            </w: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Komiteti Shtetëror i Pakicave Kombë</w:t>
            </w:r>
            <w:r w:rsidRPr="008734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tare.</w:t>
            </w:r>
          </w:p>
          <w:p w14:paraId="7C431F44" w14:textId="6BD3CBAD" w:rsidR="00873487" w:rsidRPr="005D0A83" w:rsidRDefault="00873487" w:rsidP="008A4053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to takime jane zhvilluar n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ambientet e Ministris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Brendshme dhe sall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s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90E">
              <w:rPr>
                <w:rFonts w:ascii="Times New Roman" w:hAnsi="Times New Roman"/>
                <w:sz w:val="24"/>
                <w:szCs w:val="24"/>
              </w:rPr>
              <w:t>mbledhjeve ne Pallatin e Kongreseve</w:t>
            </w:r>
            <w:r>
              <w:rPr>
                <w:rFonts w:ascii="Times New Roman" w:hAnsi="Times New Roman"/>
                <w:sz w:val="24"/>
                <w:szCs w:val="24"/>
              </w:rPr>
              <w:t>, Tiran</w:t>
            </w:r>
            <w:r w:rsidR="00751AA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</w:p>
        </w:tc>
      </w:tr>
    </w:tbl>
    <w:p w14:paraId="221ECACB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25693BB" w14:textId="356E5B3D" w:rsidR="008675CA" w:rsidRPr="005D0A83" w:rsidRDefault="00BD3F60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Sfondi i propozimit t</w:t>
      </w:r>
      <w:r w:rsidR="00751AA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aktit: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06C000AB" w14:textId="77777777" w:rsidTr="009F3A30">
        <w:tc>
          <w:tcPr>
            <w:tcW w:w="9212" w:type="dxa"/>
          </w:tcPr>
          <w:p w14:paraId="650D2DA3" w14:textId="54736619" w:rsidR="00BD3F60" w:rsidRPr="00BD3F60" w:rsidRDefault="00BD3F60" w:rsidP="00BD3F60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BD3F60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Projektvendimi ka si qëllim të sigurojë përdorimin e gjuhës së pakicës kombëtare të njohur formalisht me ligjin nr. 96/2017 “Për mbrojtjen e pakicave kombëtare në Republikën e Shqipërisë”, në marrëdhëniet midis shtetasve që i përkasin pakicës dhe njësive të vetëqeverisjes vendore, krahas përdorimit të gjuhës shqipe.</w:t>
            </w:r>
          </w:p>
          <w:p w14:paraId="459CB9AE" w14:textId="6A20A891" w:rsidR="00BD3F60" w:rsidRPr="00BD3F60" w:rsidRDefault="00BD3F60" w:rsidP="00BD3F60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BD3F60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Propozimi i këtij projektvendimi dhe më tej zbatimi i tij, lidhet me nevojat ekzistuese për kërkesë dhe akses në zonat gjeografike, ku ka banim domethënës ose tradicional të personave, që u përkasin pakicave kombëtare, duke marrë parasysh situatën specifike vendore. </w:t>
            </w:r>
          </w:p>
          <w:p w14:paraId="288C1E88" w14:textId="77777777" w:rsidR="00BD3F60" w:rsidRPr="00BD3F60" w:rsidRDefault="00BD3F60" w:rsidP="00B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60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Gjuha e pakicës kombëtare do të përdoret në marrëdhëniet mes shtetasve që i përkasin pakicës dhe njësisë së vetëqeverisjes vendore, </w:t>
            </w:r>
            <w:r w:rsidRPr="00BD3F60">
              <w:rPr>
                <w:rFonts w:ascii="Times New Roman" w:hAnsi="Times New Roman"/>
                <w:sz w:val="24"/>
                <w:szCs w:val="24"/>
              </w:rPr>
              <w:t xml:space="preserve">në të cilat personat që i përkasin një pakice kombëtare banojnë tradicionalisht ose përbëjnë mbi 20 për qind të numrit të përgjithshëm të popullsisë brenda territorit të saj, bazuar në kërkesën me shkrim të tyre. </w:t>
            </w:r>
          </w:p>
          <w:p w14:paraId="67C1895F" w14:textId="227C047A" w:rsidR="001E4573" w:rsidRPr="005D0A83" w:rsidRDefault="001E4573" w:rsidP="00BD3F6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EE65CF7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1DDE13F8" w14:textId="77777777" w:rsidR="00F62791" w:rsidRDefault="00F62791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6893617" w14:textId="041B1415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5D0A83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4851A81F" w14:textId="77777777" w:rsidTr="009F3A30">
        <w:tc>
          <w:tcPr>
            <w:tcW w:w="9212" w:type="dxa"/>
          </w:tcPr>
          <w:p w14:paraId="6C9DBD08" w14:textId="01EFBA91" w:rsidR="00BD3F60" w:rsidRPr="00BD3F60" w:rsidRDefault="00BD3F60" w:rsidP="00BD3F6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D3F60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BD3F60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rojektvendimi i propozuar,</w:t>
            </w:r>
            <w:r w:rsidRPr="00BD3F60">
              <w:rPr>
                <w:rFonts w:ascii="Times New Roman" w:eastAsia="Times New Roman" w:hAnsi="Times New Roman"/>
                <w:noProof/>
                <w:sz w:val="24"/>
                <w:szCs w:val="24"/>
                <w:lang w:val="sq-AL"/>
              </w:rPr>
              <w:t xml:space="preserve"> është hartuar</w:t>
            </w:r>
            <w:r w:rsidRPr="00BD3F6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zbatim të ligjit nr. 96/2017 dhe synon që njësitë e vetëqeverisjes vendore të krijojnë kushtet për përdorimin e gjuhës së pakicës në marrëdhëniet ndërmjet këtyre personave dhe bashkisë  apo njësisë administrative përkatëse, duke parashikuar mënyrën e paraqitjes së kërkesës, procedurën e trajtimit të saj deri në marrjen e vendimeve nga organet përgjegjëse të vetëqeverisjes vendore, me qëllim zbatimin e të drejtës së tyre ligjore për të përdorur gjuhën e pakicës që i përkasin.</w:t>
            </w:r>
          </w:p>
          <w:p w14:paraId="73198215" w14:textId="77777777" w:rsidR="00BD3F60" w:rsidRPr="00BD3F60" w:rsidRDefault="00BD3F60" w:rsidP="00BD3F60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153512E" w14:textId="584BC2AC" w:rsidR="00BD3F60" w:rsidRPr="0075124F" w:rsidRDefault="00BD3F60" w:rsidP="0075124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D3F6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Rregullimi dhe garancitë që u sigurohen personave që i përkasin pakicës kombëtare, të përdorin gjuhën e pakicës në marrëdhëniet e tyre me njësitë e vetëqeverisjes vendore, sipas këtij projektakti, është një detyrim që buron dhe është në përputhje të plotë me </w:t>
            </w:r>
            <w:r w:rsidRPr="00BD3F60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Konventën Kuadër të Këshillit të Evropës, “Për mbrojtjen e pakicave kombëtare”, të ratifikuar me ligjin nr.8496, datë 3.6.1999, me </w:t>
            </w:r>
            <w:r w:rsidRPr="00BD3F60">
              <w:rPr>
                <w:rFonts w:ascii="Times New Roman" w:hAnsi="Times New Roman"/>
                <w:sz w:val="24"/>
                <w:szCs w:val="24"/>
                <w:lang w:val="sq-AL"/>
              </w:rPr>
              <w:t>ligjin nr. 139/2015 “Për vetëqeverisjen vendore”, i ndryshuar dhe me ligjin për financat</w:t>
            </w:r>
            <w:r w:rsidR="0075124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vendore.</w:t>
            </w:r>
          </w:p>
          <w:p w14:paraId="445E0ACE" w14:textId="77777777" w:rsidR="00BD3F60" w:rsidRPr="00BD3F60" w:rsidRDefault="00BD3F60" w:rsidP="00BD3F6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60">
              <w:rPr>
                <w:rFonts w:ascii="Times New Roman" w:hAnsi="Times New Roman"/>
                <w:sz w:val="24"/>
                <w:szCs w:val="24"/>
              </w:rPr>
              <w:t>E drejta ligjore e komunikimit në gjuhën e pakicës është propozuar të realizohet:</w:t>
            </w:r>
          </w:p>
          <w:p w14:paraId="66D16A68" w14:textId="77777777" w:rsidR="00BD3F60" w:rsidRPr="00BD3F60" w:rsidRDefault="00BD3F60" w:rsidP="00BD3F6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60">
              <w:rPr>
                <w:rFonts w:ascii="Times New Roman" w:hAnsi="Times New Roman"/>
                <w:sz w:val="24"/>
                <w:szCs w:val="24"/>
              </w:rPr>
              <w:lastRenderedPageBreak/>
              <w:t>gjatë procesit të informimit mbi të drejtat e tyre, duke hartuar për këtë qëllim rregullore apo nëpërmjet fletëve informuese, të cilat mund të publikohen/afishohen në ambiente të dukshme të organeve të vetëqeverisjes vendore;</w:t>
            </w:r>
          </w:p>
          <w:p w14:paraId="0AEC155D" w14:textId="77777777" w:rsidR="00BD3F60" w:rsidRPr="00BD3F60" w:rsidRDefault="00BD3F60" w:rsidP="00BD3F6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60">
              <w:rPr>
                <w:rFonts w:ascii="Times New Roman" w:hAnsi="Times New Roman"/>
                <w:sz w:val="24"/>
                <w:szCs w:val="24"/>
              </w:rPr>
              <w:t>duke i siguruar akses në programin e transparencës;</w:t>
            </w:r>
          </w:p>
          <w:p w14:paraId="1DFC54BF" w14:textId="77777777" w:rsidR="00BD3F60" w:rsidRPr="00BD3F60" w:rsidRDefault="00BD3F60" w:rsidP="00BD3F6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60">
              <w:rPr>
                <w:rFonts w:ascii="Times New Roman" w:hAnsi="Times New Roman"/>
                <w:sz w:val="24"/>
                <w:szCs w:val="24"/>
              </w:rPr>
              <w:t>gjatë seancave të këshillimeve me bashkësinë përpara shqyrtimit dhe miratimit të akteve, sipas parashikimeve të nenit 18, të ligjit nr.139/2015 “Për vetëqeverisjen vendore”, përfaqësuesit e pakicave kombëtare apo me shoqatat që i përfaqësojnë këto komunitete;</w:t>
            </w:r>
          </w:p>
          <w:p w14:paraId="744BF38F" w14:textId="77777777" w:rsidR="00BD3F60" w:rsidRPr="00BD3F60" w:rsidRDefault="00BD3F60" w:rsidP="00BD3F6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60">
              <w:rPr>
                <w:rFonts w:ascii="Times New Roman" w:hAnsi="Times New Roman"/>
                <w:sz w:val="24"/>
                <w:szCs w:val="24"/>
              </w:rPr>
              <w:t>në paraqitjen e kërkesave apo ankesave drejtuar organeve të vetëqeverisjes vendore për çështje që lidhen me funksione dhe kompetenca në juridiksionin e njësisë së vetëqeverisjes vendore.</w:t>
            </w:r>
          </w:p>
          <w:p w14:paraId="20CB9C6D" w14:textId="77777777" w:rsidR="00BD3F60" w:rsidRPr="00BD3F60" w:rsidRDefault="00BD3F60" w:rsidP="00BD3F6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3CD598" w14:textId="77777777" w:rsidR="00BD3F60" w:rsidRPr="00BD3F60" w:rsidRDefault="00BD3F60" w:rsidP="00BD3F6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60">
              <w:rPr>
                <w:rFonts w:ascii="Times New Roman" w:hAnsi="Times New Roman"/>
                <w:sz w:val="24"/>
                <w:szCs w:val="24"/>
              </w:rPr>
              <w:t>Gjithashtu, personave që i përkasin pakicës i garantohet e drejta për të paraqitur në gjuhën e tyre iniciativa qytetare nëpërmjet përfaqësuesve të autorizuar, drejtuar këshillit bashkiak.</w:t>
            </w:r>
          </w:p>
          <w:p w14:paraId="3EDAF372" w14:textId="77777777" w:rsidR="00BD3F60" w:rsidRPr="00BD3F60" w:rsidRDefault="00BD3F60" w:rsidP="00BD3F6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BA4456" w14:textId="77777777" w:rsidR="00BD3F60" w:rsidRPr="00BD3F60" w:rsidRDefault="00BD3F60" w:rsidP="00BD3F6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60">
              <w:rPr>
                <w:rFonts w:ascii="Times New Roman" w:hAnsi="Times New Roman"/>
                <w:sz w:val="24"/>
                <w:szCs w:val="24"/>
              </w:rPr>
              <w:t xml:space="preserve">Emërtimi i njësisë administrative, rrugëve shesheve, territoreve, krahas gjuhës shqipe bëhet edhe në gjuhën e pakicës kombëtare, brenda territorit administrative të njësisë së vetëqeverisjes vendore, në përputhje me parashikimet e ligjit nr 139/2015, pas paraqitjes së kërkesës, e cila i nënshtrohet të njëjtave rregulla si ato të parashikuara për kërkesën për përdorimin e gjuhës në komunikimin mes NJVV dhe këtyre personave, sipas këtij projektvendimi. </w:t>
            </w:r>
          </w:p>
          <w:p w14:paraId="4060455C" w14:textId="62AEF299" w:rsidR="001E4573" w:rsidRPr="005D0A83" w:rsidRDefault="001E4573" w:rsidP="003D297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B94F5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747E8A30" w14:textId="77777777" w:rsidR="008675CA" w:rsidRPr="005D0A8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5D0A83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D0A83" w14:paraId="06113976" w14:textId="77777777" w:rsidTr="009F3A30">
        <w:tc>
          <w:tcPr>
            <w:tcW w:w="9212" w:type="dxa"/>
          </w:tcPr>
          <w:p w14:paraId="4AAA0491" w14:textId="237B00C7" w:rsidR="001E4573" w:rsidRPr="005D0A83" w:rsidRDefault="00AF4240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D0A83">
              <w:rPr>
                <w:rFonts w:ascii="Times New Roman" w:hAnsi="Times New Roman"/>
                <w:i/>
                <w:sz w:val="24"/>
                <w:szCs w:val="24"/>
              </w:rPr>
              <w:t>Jeni të ftuar të jepni komentet dhe kontributet tuaja për të gjitha aspektet e proj</w:t>
            </w:r>
            <w:r w:rsidR="00333373" w:rsidRPr="005D0A83">
              <w:rPr>
                <w:rFonts w:ascii="Times New Roman" w:hAnsi="Times New Roman"/>
                <w:i/>
                <w:sz w:val="24"/>
                <w:szCs w:val="24"/>
              </w:rPr>
              <w:t>ek</w:t>
            </w:r>
            <w:r w:rsidR="00110300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C57102">
              <w:rPr>
                <w:rFonts w:ascii="Times New Roman" w:hAnsi="Times New Roman"/>
                <w:i/>
                <w:sz w:val="24"/>
                <w:szCs w:val="24"/>
              </w:rPr>
              <w:t>vendimit</w:t>
            </w:r>
            <w:r w:rsidRPr="005D0A83">
              <w:rPr>
                <w:rFonts w:ascii="Times New Roman" w:hAnsi="Times New Roman"/>
                <w:i/>
                <w:sz w:val="24"/>
                <w:szCs w:val="24"/>
              </w:rPr>
              <w:t xml:space="preserve"> të propozuar. Për më tepër, ne kemi zgjedhur pyetjet e mëposhtme ku kontributi juaj do të jetë veçanërisht i vlefshëm, dhe të cilave mund t'i përgjigjeni duke plotësuar një pyetësor të shkurtër në internet.</w:t>
            </w:r>
          </w:p>
          <w:p w14:paraId="2B6FE3E1" w14:textId="09FA2191" w:rsidR="00EE0FAE" w:rsidRPr="00093294" w:rsidRDefault="00FD3E62" w:rsidP="00E6524E">
            <w:pPr>
              <w:pStyle w:val="BodyText"/>
              <w:numPr>
                <w:ilvl w:val="0"/>
                <w:numId w:val="5"/>
              </w:numPr>
              <w:ind w:left="5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jeni dakord me faktin q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zon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 ku jetojn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pakicat komb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njohura t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vendosen tabelat e rrug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ve, shesheve edhe n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gjuh</w:t>
            </w:r>
            <w:r w:rsidR="00751AA2"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0932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 e tyre. </w:t>
            </w:r>
          </w:p>
          <w:p w14:paraId="65C65E01" w14:textId="7037E2B5" w:rsidR="00E6524E" w:rsidRPr="005D0A83" w:rsidRDefault="00E6524E" w:rsidP="00E6524E">
            <w:pPr>
              <w:pStyle w:val="BodyText"/>
              <w:ind w:left="2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DD62953" w14:textId="77777777" w:rsidR="008675CA" w:rsidRPr="005D0A83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BFC3D99" w14:textId="77777777" w:rsidR="008675CA" w:rsidRPr="005D0A83" w:rsidRDefault="008675CA">
      <w:pPr>
        <w:rPr>
          <w:rFonts w:ascii="Times New Roman" w:hAnsi="Times New Roman"/>
          <w:sz w:val="24"/>
          <w:szCs w:val="24"/>
        </w:rPr>
      </w:pPr>
    </w:p>
    <w:sectPr w:rsidR="008675CA" w:rsidRPr="005D0A83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9D0E9" w14:textId="77777777" w:rsidR="009126EA" w:rsidRDefault="009126EA" w:rsidP="00125B0E">
      <w:r>
        <w:separator/>
      </w:r>
    </w:p>
  </w:endnote>
  <w:endnote w:type="continuationSeparator" w:id="0">
    <w:p w14:paraId="1EC8A368" w14:textId="77777777" w:rsidR="009126EA" w:rsidRDefault="009126EA" w:rsidP="0012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ACAF3" w14:textId="77777777" w:rsidR="009126EA" w:rsidRDefault="009126EA" w:rsidP="00125B0E">
      <w:r>
        <w:separator/>
      </w:r>
    </w:p>
  </w:footnote>
  <w:footnote w:type="continuationSeparator" w:id="0">
    <w:p w14:paraId="00FF9621" w14:textId="77777777" w:rsidR="009126EA" w:rsidRDefault="009126EA" w:rsidP="0012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43C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74DB"/>
    <w:multiLevelType w:val="hybridMultilevel"/>
    <w:tmpl w:val="9F669A8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976F6"/>
    <w:multiLevelType w:val="hybridMultilevel"/>
    <w:tmpl w:val="142887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49A3"/>
    <w:multiLevelType w:val="hybridMultilevel"/>
    <w:tmpl w:val="60B43BF6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0172"/>
    <w:multiLevelType w:val="hybridMultilevel"/>
    <w:tmpl w:val="3F620FA6"/>
    <w:lvl w:ilvl="0" w:tplc="A0B014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35D2E"/>
    <w:rsid w:val="00044810"/>
    <w:rsid w:val="00093294"/>
    <w:rsid w:val="00103C86"/>
    <w:rsid w:val="00110300"/>
    <w:rsid w:val="00125B0E"/>
    <w:rsid w:val="00183770"/>
    <w:rsid w:val="001C4A57"/>
    <w:rsid w:val="001E04CC"/>
    <w:rsid w:val="001E4573"/>
    <w:rsid w:val="001F15EF"/>
    <w:rsid w:val="001F797F"/>
    <w:rsid w:val="0020340F"/>
    <w:rsid w:val="00224E2D"/>
    <w:rsid w:val="002536DF"/>
    <w:rsid w:val="00293BB2"/>
    <w:rsid w:val="002A1DAB"/>
    <w:rsid w:val="00333373"/>
    <w:rsid w:val="00363000"/>
    <w:rsid w:val="003B2601"/>
    <w:rsid w:val="003C4247"/>
    <w:rsid w:val="003C7B14"/>
    <w:rsid w:val="003D2972"/>
    <w:rsid w:val="004158FD"/>
    <w:rsid w:val="00452DC6"/>
    <w:rsid w:val="00453FEB"/>
    <w:rsid w:val="00463C25"/>
    <w:rsid w:val="004A7682"/>
    <w:rsid w:val="004C5AE2"/>
    <w:rsid w:val="00574E6C"/>
    <w:rsid w:val="005822AD"/>
    <w:rsid w:val="0058705C"/>
    <w:rsid w:val="005D0A83"/>
    <w:rsid w:val="00601330"/>
    <w:rsid w:val="00666810"/>
    <w:rsid w:val="007022AA"/>
    <w:rsid w:val="007114F4"/>
    <w:rsid w:val="0075124F"/>
    <w:rsid w:val="00751AA2"/>
    <w:rsid w:val="007574ED"/>
    <w:rsid w:val="00785430"/>
    <w:rsid w:val="00786EFE"/>
    <w:rsid w:val="007A053B"/>
    <w:rsid w:val="007A28E3"/>
    <w:rsid w:val="007C62A7"/>
    <w:rsid w:val="0080269A"/>
    <w:rsid w:val="0083791F"/>
    <w:rsid w:val="008675CA"/>
    <w:rsid w:val="00873487"/>
    <w:rsid w:val="008A4053"/>
    <w:rsid w:val="008C1BC9"/>
    <w:rsid w:val="009126EA"/>
    <w:rsid w:val="00923F52"/>
    <w:rsid w:val="00942125"/>
    <w:rsid w:val="00977158"/>
    <w:rsid w:val="009B312B"/>
    <w:rsid w:val="009D545B"/>
    <w:rsid w:val="00AA0634"/>
    <w:rsid w:val="00AB0B63"/>
    <w:rsid w:val="00AF4240"/>
    <w:rsid w:val="00B07845"/>
    <w:rsid w:val="00B54DD7"/>
    <w:rsid w:val="00B63EA8"/>
    <w:rsid w:val="00B7790E"/>
    <w:rsid w:val="00B9080B"/>
    <w:rsid w:val="00BA33C7"/>
    <w:rsid w:val="00BD26AB"/>
    <w:rsid w:val="00BD2CC2"/>
    <w:rsid w:val="00BD3F60"/>
    <w:rsid w:val="00C02020"/>
    <w:rsid w:val="00C336DB"/>
    <w:rsid w:val="00C57102"/>
    <w:rsid w:val="00C748F9"/>
    <w:rsid w:val="00C77784"/>
    <w:rsid w:val="00CC3D10"/>
    <w:rsid w:val="00CC5DF9"/>
    <w:rsid w:val="00D4699D"/>
    <w:rsid w:val="00D549A1"/>
    <w:rsid w:val="00D5579C"/>
    <w:rsid w:val="00D6389D"/>
    <w:rsid w:val="00DC7621"/>
    <w:rsid w:val="00E42456"/>
    <w:rsid w:val="00E54C97"/>
    <w:rsid w:val="00E62621"/>
    <w:rsid w:val="00E6524E"/>
    <w:rsid w:val="00EA0CF8"/>
    <w:rsid w:val="00EE0FAE"/>
    <w:rsid w:val="00F0775B"/>
    <w:rsid w:val="00F62791"/>
    <w:rsid w:val="00F77CE8"/>
    <w:rsid w:val="00F9172F"/>
    <w:rsid w:val="00FD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A10E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5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B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B0E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0E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B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B0E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25B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5B0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053B"/>
    <w:rPr>
      <w:rFonts w:ascii="Arial" w:eastAsia="Times New Roman" w:hAnsi="Arial" w:cs="Times New Roman"/>
      <w:sz w:val="22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BD3F60"/>
    <w:pPr>
      <w:spacing w:after="200" w:line="276" w:lineRule="auto"/>
      <w:ind w:left="720"/>
    </w:pPr>
    <w:rPr>
      <w:rFonts w:ascii="Calibri" w:eastAsia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ria.Brendshme@mb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tmir.shehu@mb.gov.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orela.kararaj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52</cp:revision>
  <dcterms:created xsi:type="dcterms:W3CDTF">2020-07-11T12:48:00Z</dcterms:created>
  <dcterms:modified xsi:type="dcterms:W3CDTF">2020-11-11T18:13:00Z</dcterms:modified>
</cp:coreProperties>
</file>